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p w:rsidR="00A77B3E"/>
    <w:p w:rsidR="00A77B3E">
      <w:pPr>
        <w:pStyle w:val="1"/>
      </w:pPr>
    </w:p>
    <w:p w:rsidR="00A77B3E">
      <w:pPr>
        <w:pStyle w:val="1"/>
      </w:pPr>
    </w:p>
    <w:p w:rsidR="00A77B3E">
      <w:pPr>
        <w:pStyle w:val="2"/>
      </w:pPr>
      <w:r>
        <w:t>…</w:t>
      </w:r>
    </w:p>
    <w:p w:rsidR="00A77B3E">
      <w:pPr>
        <w:pStyle w:val="3"/>
      </w:pPr>
      <w:r>
        <w:t>VYHLÁŠKA</w:t>
      </w:r>
    </w:p>
    <w:p w:rsidR="00A77B3E">
      <w:pPr>
        <w:pStyle w:val="4"/>
      </w:pPr>
      <w:r>
        <w:t xml:space="preserve">ze dne …, </w:t>
      </w:r>
    </w:p>
    <w:p w:rsidR="00A77B3E">
      <w:pPr>
        <w:pStyle w:val="5"/>
      </w:pPr>
      <w:r>
        <w:t>kterou se mění vyhláška č. 362/2016 Sb., o podmínkách poskytnutí dotace ze státního rozpočtu v některých existujících expozičních situacích</w:t>
      </w:r>
    </w:p>
    <w:p w:rsidR="00A77B3E">
      <w:pPr>
        <w:pStyle w:val="6"/>
      </w:pPr>
      <w:r>
        <w:t>Státní úřad pro jadernou bezpečnost stanoví podle § 236 zákona č. 263/2016 Sb., atomový zákon, k provedení § 103 odst. 6 písm. a):</w:t>
      </w:r>
    </w:p>
    <w:p w:rsidR="00A77B3E">
      <w:pPr>
        <w:pStyle w:val="1"/>
      </w:pPr>
    </w:p>
    <w:p w:rsidR="00A77B3E">
      <w:pPr>
        <w:pStyle w:val="7"/>
      </w:pPr>
      <w:r>
        <w:t>Čl. I</w:t>
      </w:r>
    </w:p>
    <w:p w:rsidR="00A77B3E">
      <w:pPr>
        <w:pStyle w:val="8"/>
      </w:pPr>
      <w:r>
        <w:t>Vyhláška č. 362/2016 Sb., o podmínkách poskytnutí dotace ze státního rozpočtu v některých existujících expozičních situacích, se mění takto:</w:t>
      </w:r>
    </w:p>
    <w:p w:rsidR="00A77B3E">
      <w:pPr>
        <w:pStyle w:val="9"/>
      </w:pPr>
      <w:r>
        <w:t>1.</w:t>
      </w:r>
      <w:r>
        <w:t>   V § 2 odst. 1 se za písmeno a) vkládá nové písmeno b), které zní:</w:t>
      </w:r>
    </w:p>
    <w:p w:rsidR="00A77B3E">
      <w:pPr>
        <w:pStyle w:val="10"/>
      </w:pPr>
    </w:p>
    <w:p w:rsidR="00A77B3E">
      <w:pPr>
        <w:pStyle w:val="11"/>
      </w:pPr>
      <w:r>
        <w:t>„b)</w:t>
      </w:r>
      <w:r>
        <w:t>   bytu v bytovém domě nebo rodinném domě, nebo rodinného domu, které jsou užívány k trvalému bydlení a k jejichž výstavbě bylo vydáno stavební povolení, jestliže maximální průměr prostorového dávkového ekvivalentu je vyšší než 1 mikroSv/hod a současně průměr naměřených hodnot objemové aktivity radonu ze všech obytných místností s kuchyní je za obvyklého užívání dlouhodobě vyšší než 500 Bq/m</w:t>
      </w:r>
      <w:r>
        <w:rPr>
          <w:vertAlign w:val="superscript"/>
        </w:rPr>
        <w:t>3</w:t>
      </w:r>
      <w:r>
        <w:t>,“.</w:t>
      </w:r>
    </w:p>
    <w:p w:rsidR="00A77B3E">
      <w:pPr>
        <w:pStyle w:val="12"/>
      </w:pPr>
      <w:r>
        <w:t>Dosavadní písmena b) a c) se označují jako písmena c) a d).</w:t>
      </w:r>
    </w:p>
    <w:p w:rsidR="00A77B3E">
      <w:pPr>
        <w:pStyle w:val="13"/>
      </w:pPr>
      <w:r>
        <w:t>2.</w:t>
      </w:r>
      <w:r>
        <w:t>   V § 2 odst. 1 písm. d) se slovo „b)“ nahrazuje slovem „c)“.</w:t>
      </w:r>
    </w:p>
    <w:p w:rsidR="00A77B3E">
      <w:pPr>
        <w:pStyle w:val="7"/>
      </w:pPr>
      <w:r>
        <w:t>Čl. II</w:t>
      </w:r>
    </w:p>
    <w:p w:rsidR="00A77B3E">
      <w:pPr>
        <w:pStyle w:val="14"/>
      </w:pPr>
      <w:r>
        <w:t>Účinnost</w:t>
      </w:r>
    </w:p>
    <w:p w:rsidR="00A77B3E">
      <w:pPr>
        <w:pStyle w:val="1"/>
      </w:pPr>
    </w:p>
    <w:p w:rsidR="00A77B3E">
      <w:pPr>
        <w:pStyle w:val="8"/>
      </w:pPr>
      <w:r>
        <w:t>Tato vyhláška nabývá účinnosti dnem 1. ledna 2027.</w:t>
      </w:r>
    </w:p>
    <w:p w:rsidR="00A77B3E">
      <w:pPr>
        <w:pStyle w:val="1"/>
      </w:pPr>
    </w:p>
    <w:sectPr>
      <w:headerReference w:type="even" r:id="rId4"/>
      <w:headerReference w:type="default" r:id="rId5"/>
      <w:pgSz w:w="12240" w:h="15840"/>
      <w:pgMar w:top="1417" w:right="1417" w:bottom="1417" w:left="1417" w:header="400" w:footer="708" w:gutter="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108" w:type="dxa"/>
        <w:right w:w="108" w:type="dxa"/>
      </w:tblCellMar>
    </w:tblPr>
    <w:tblGrid>
      <w:gridCol w:w="9406"/>
    </w:tblGrid>
    <w:tr>
      <w:tblPrEx>
        <w:tblW w:w="5000" w:type="pct"/>
      </w:tblPrEx>
      <w:tc>
        <w:tcPr/>
        <w:p>
          <w:pPr>
            <w:pStyle w:val="HlavickaZlutyText"/>
            <w:jc w:val="center"/>
          </w:pPr>
        </w:p>
      </w:tc>
    </w:tr>
    <w:tr>
      <w:tblPrEx>
        <w:tblW w:w="5000" w:type="pct"/>
      </w:tblPrEx>
      <w:tc>
        <w:tcPr/>
        <w:p>
          <w:pPr>
            <w:pStyle w:val="Hlavicka"/>
            <w:jc w:val="center"/>
          </w:pPr>
        </w:p>
      </w:tc>
    </w:tr>
  </w:tbl>
  <w:p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108" w:type="dxa"/>
        <w:right w:w="108" w:type="dxa"/>
      </w:tblCellMar>
    </w:tblPr>
    <w:tblGrid>
      <w:gridCol w:w="9406"/>
    </w:tblGrid>
    <w:tr>
      <w:tblPrEx>
        <w:tblW w:w="5000" w:type="pct"/>
      </w:tblPrEx>
      <w:tc>
        <w:tcPr/>
        <w:p>
          <w:pPr>
            <w:pStyle w:val="HlavickaZlutyText"/>
            <w:jc w:val="center"/>
          </w:pPr>
        </w:p>
      </w:tc>
    </w:tr>
    <w:tr>
      <w:tblPrEx>
        <w:tblW w:w="5000" w:type="pct"/>
      </w:tblPrEx>
      <w:tc>
        <w:tcPr/>
        <w:p>
          <w:pPr>
            <w:pStyle w:val="Hlavicka"/>
            <w:jc w:val="left"/>
          </w:pPr>
        </w:p>
      </w:tc>
    </w:tr>
  </w:tbl>
  <w:p>
    <w:pPr>
      <w:pStyle w:val="Hlavic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evenAndOddHeaders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lavicka">
    <w:name w:val="Hlavicka"/>
    <w:rPr>
      <w:i/>
      <w:sz w:val="20"/>
    </w:rPr>
  </w:style>
  <w:style w:type="paragraph" w:customStyle="1" w:styleId="HlavickaZlutyText">
    <w:name w:val="HlavickaZlutyText"/>
    <w:rPr>
      <w:i w:val="0"/>
      <w:sz w:val="18"/>
    </w:rPr>
  </w:style>
  <w:style w:type="paragraph" w:customStyle="1" w:styleId="Variantastart">
    <w:name w:val="Varianta_start"/>
    <w:pPr>
      <w:pBdr>
        <w:top w:val="single" w:sz="8" w:space="0" w:color="80008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konec">
    <w:name w:val="Varianta_konec"/>
    <w:pPr>
      <w:pBdr>
        <w:bottom w:val="single" w:sz="8" w:space="0" w:color="80008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start">
    <w:name w:val="Ucinnost_start"/>
    <w:pPr>
      <w:pBdr>
        <w:top w:val="single" w:sz="8" w:space="0" w:color="8B000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konec">
    <w:name w:val="Ucinnost_konec"/>
    <w:pPr>
      <w:pBdr>
        <w:bottom w:val="single" w:sz="8" w:space="0" w:color="8B000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Celex">
    <w:name w:val="Celex"/>
    <w:pPr>
      <w:spacing w:before="120" w:after="120"/>
      <w:jc w:val="left"/>
    </w:pPr>
    <w:rPr>
      <w:rFonts w:ascii="Times New Roman" w:eastAsia="Times New Roman" w:hAnsi="Times New Roman" w:cs="Times New Roman"/>
      <w:i/>
      <w:sz w:val="20"/>
    </w:rPr>
  </w:style>
  <w:style w:type="paragraph" w:customStyle="1" w:styleId="Pripominkystart">
    <w:name w:val="Pripominky_start"/>
    <w:pPr>
      <w:pBdr>
        <w:top w:val="single" w:sz="8" w:space="0" w:color="87CEFA"/>
      </w:pBdr>
      <w:spacing w:before="0" w:after="10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">
    <w:name w:val="1"/>
    <w:pPr>
      <w:spacing w:before="11" w:after="0"/>
      <w:ind w:right="0"/>
      <w:jc w:val="left"/>
    </w:pPr>
    <w:rPr>
      <w:rFonts w:ascii="Times New Roman" w:eastAsia="Times New Roman" w:hAnsi="Times New Roman" w:cs="Times New Roman"/>
      <w:sz w:val="0"/>
    </w:rPr>
  </w:style>
  <w:style w:type="paragraph" w:customStyle="1" w:styleId="2">
    <w:name w:val="2"/>
    <w:pPr>
      <w:spacing w:before="57" w:after="227"/>
      <w:ind w:right="0"/>
      <w:jc w:val="center"/>
    </w:pPr>
    <w:rPr>
      <w:rFonts w:ascii="Times New Roman" w:eastAsia="Times New Roman" w:hAnsi="Times New Roman" w:cs="Times New Roman"/>
      <w:b/>
      <w:sz w:val="32"/>
    </w:rPr>
  </w:style>
  <w:style w:type="paragraph" w:customStyle="1" w:styleId="3">
    <w:name w:val="3"/>
    <w:pPr>
      <w:spacing w:before="0" w:after="0"/>
      <w:ind w:left="680" w:right="680"/>
      <w:jc w:val="center"/>
    </w:pPr>
    <w:rPr>
      <w:rFonts w:ascii="Times New Roman" w:eastAsia="Times New Roman" w:hAnsi="Times New Roman" w:cs="Times New Roman"/>
      <w:b/>
      <w:caps/>
      <w:sz w:val="32"/>
    </w:rPr>
  </w:style>
  <w:style w:type="paragraph" w:customStyle="1" w:styleId="4">
    <w:name w:val="4"/>
    <w:pPr>
      <w:spacing w:before="0" w:after="170"/>
      <w:ind w:left="850" w:right="850"/>
      <w:jc w:val="center"/>
    </w:pPr>
    <w:rPr>
      <w:rFonts w:ascii="Times New Roman" w:eastAsia="Times New Roman" w:hAnsi="Times New Roman" w:cs="Times New Roman"/>
      <w:b/>
      <w:sz w:val="28"/>
    </w:rPr>
  </w:style>
  <w:style w:type="paragraph" w:customStyle="1" w:styleId="5">
    <w:name w:val="5"/>
    <w:pPr>
      <w:spacing w:before="340" w:after="113"/>
      <w:ind w:left="850" w:right="850"/>
      <w:jc w:val="center"/>
    </w:pPr>
    <w:rPr>
      <w:rFonts w:ascii="Times New Roman" w:eastAsia="Times New Roman" w:hAnsi="Times New Roman" w:cs="Times New Roman"/>
      <w:b/>
      <w:sz w:val="34"/>
    </w:rPr>
  </w:style>
  <w:style w:type="paragraph" w:customStyle="1" w:styleId="6">
    <w:name w:val="6"/>
    <w:pPr>
      <w:spacing w:before="283" w:after="340"/>
      <w:ind w:right="0"/>
      <w:jc w:val="left"/>
    </w:pPr>
    <w:rPr>
      <w:rFonts w:ascii="Times New Roman" w:eastAsia="Times New Roman" w:hAnsi="Times New Roman" w:cs="Times New Roman"/>
      <w:sz w:val="30"/>
    </w:rPr>
  </w:style>
  <w:style w:type="paragraph" w:customStyle="1" w:styleId="7">
    <w:name w:val="7"/>
    <w:pPr>
      <w:overflowPunct/>
      <w:spacing w:before="227" w:after="113"/>
      <w:ind w:left="0" w:right="0" w:firstLine="0"/>
      <w:jc w:val="center"/>
    </w:pPr>
    <w:rPr>
      <w:rFonts w:ascii="Times New Roman" w:eastAsia="Times New Roman" w:hAnsi="Times New Roman" w:cs="Times New Roman"/>
      <w:sz w:val="28"/>
    </w:rPr>
  </w:style>
  <w:style w:type="paragraph" w:customStyle="1" w:styleId="8">
    <w:name w:val="8"/>
    <w:pPr>
      <w:spacing w:before="0" w:after="57"/>
      <w:ind w:right="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9">
    <w:name w:val="9"/>
    <w:pPr>
      <w:overflowPunct/>
      <w:spacing w:before="0" w:after="113"/>
      <w:ind w:left="340" w:right="0" w:hanging="34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Varianta9start">
    <w:name w:val="Varianta_9_start"/>
    <w:pPr>
      <w:pBdr>
        <w:top w:val="single" w:sz="8" w:space="0" w:color="800080"/>
      </w:pBdr>
      <w:spacing w:before="0" w:after="100"/>
      <w:ind w:left="34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9konec">
    <w:name w:val="Varianta_9_konec"/>
    <w:pPr>
      <w:pBdr>
        <w:bottom w:val="single" w:sz="8" w:space="0" w:color="800080"/>
      </w:pBdr>
      <w:spacing w:before="0" w:after="100"/>
      <w:ind w:left="34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9start">
    <w:name w:val="Ucinnost_9_start"/>
    <w:pPr>
      <w:pBdr>
        <w:top w:val="single" w:sz="8" w:space="0" w:color="8B0000"/>
      </w:pBdr>
      <w:spacing w:before="0" w:after="100"/>
      <w:ind w:left="34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9konec">
    <w:name w:val="Ucinnost_9_konec"/>
    <w:pPr>
      <w:pBdr>
        <w:bottom w:val="single" w:sz="8" w:space="0" w:color="8B0000"/>
      </w:pBdr>
      <w:spacing w:before="0" w:after="100"/>
      <w:ind w:left="34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Pripominky9start">
    <w:name w:val="Pripominky_9_start"/>
    <w:pPr>
      <w:pBdr>
        <w:top w:val="single" w:sz="8" w:space="0" w:color="87CEFA"/>
      </w:pBdr>
      <w:spacing w:before="0" w:after="100"/>
      <w:ind w:left="34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0">
    <w:name w:val="10"/>
    <w:pPr>
      <w:spacing w:before="0" w:after="0"/>
      <w:ind w:left="680" w:right="0"/>
      <w:jc w:val="left"/>
    </w:pPr>
    <w:rPr>
      <w:rFonts w:ascii="Times New Roman" w:eastAsia="Times New Roman" w:hAnsi="Times New Roman" w:cs="Times New Roman"/>
      <w:sz w:val="0"/>
    </w:rPr>
  </w:style>
  <w:style w:type="paragraph" w:customStyle="1" w:styleId="11">
    <w:name w:val="11"/>
    <w:pPr>
      <w:overflowPunct/>
      <w:spacing w:before="0" w:after="227"/>
      <w:ind w:left="1360" w:right="0" w:hanging="34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Varianta11start">
    <w:name w:val="Varianta_11_start"/>
    <w:pPr>
      <w:pBdr>
        <w:top w:val="single" w:sz="8" w:space="0" w:color="800080"/>
      </w:pBdr>
      <w:spacing w:before="0" w:after="100"/>
      <w:ind w:left="136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11konec">
    <w:name w:val="Varianta_11_konec"/>
    <w:pPr>
      <w:pBdr>
        <w:bottom w:val="single" w:sz="8" w:space="0" w:color="800080"/>
      </w:pBdr>
      <w:spacing w:before="0" w:after="100"/>
      <w:ind w:left="136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11start">
    <w:name w:val="Ucinnost_11_start"/>
    <w:pPr>
      <w:pBdr>
        <w:top w:val="single" w:sz="8" w:space="0" w:color="8B0000"/>
      </w:pBdr>
      <w:spacing w:before="0" w:after="100"/>
      <w:ind w:left="136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11konec">
    <w:name w:val="Ucinnost_11_konec"/>
    <w:pPr>
      <w:pBdr>
        <w:bottom w:val="single" w:sz="8" w:space="0" w:color="8B0000"/>
      </w:pBdr>
      <w:spacing w:before="0" w:after="100"/>
      <w:ind w:left="136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Pripominky11start">
    <w:name w:val="Pripominky_11_start"/>
    <w:pPr>
      <w:pBdr>
        <w:top w:val="single" w:sz="8" w:space="0" w:color="87CEFA"/>
      </w:pBdr>
      <w:spacing w:before="0" w:after="100"/>
      <w:ind w:left="136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2">
    <w:name w:val="12"/>
    <w:pPr>
      <w:spacing w:before="0" w:after="57"/>
      <w:ind w:left="340" w:right="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13">
    <w:name w:val="13"/>
    <w:pPr>
      <w:overflowPunct/>
      <w:spacing w:before="0" w:after="113"/>
      <w:ind w:left="340" w:right="0" w:hanging="34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Varianta13start">
    <w:name w:val="Varianta_13_start"/>
    <w:pPr>
      <w:pBdr>
        <w:top w:val="single" w:sz="8" w:space="0" w:color="800080"/>
      </w:pBdr>
      <w:spacing w:before="0" w:after="100"/>
      <w:ind w:left="34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13konec">
    <w:name w:val="Varianta_13_konec"/>
    <w:pPr>
      <w:pBdr>
        <w:bottom w:val="single" w:sz="8" w:space="0" w:color="800080"/>
      </w:pBdr>
      <w:spacing w:before="0" w:after="100"/>
      <w:ind w:left="34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13start">
    <w:name w:val="Ucinnost_13_start"/>
    <w:pPr>
      <w:pBdr>
        <w:top w:val="single" w:sz="8" w:space="0" w:color="8B0000"/>
      </w:pBdr>
      <w:spacing w:before="0" w:after="100"/>
      <w:ind w:left="34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13konec">
    <w:name w:val="Ucinnost_13_konec"/>
    <w:pPr>
      <w:pBdr>
        <w:bottom w:val="single" w:sz="8" w:space="0" w:color="8B0000"/>
      </w:pBdr>
      <w:spacing w:before="0" w:after="100"/>
      <w:ind w:left="34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Pripominky13start">
    <w:name w:val="Pripominky_13_start"/>
    <w:pPr>
      <w:pBdr>
        <w:top w:val="single" w:sz="8" w:space="0" w:color="87CEFA"/>
      </w:pBdr>
      <w:spacing w:before="0" w:after="100"/>
      <w:ind w:left="34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4">
    <w:name w:val="14"/>
    <w:pPr>
      <w:spacing w:before="0" w:after="57"/>
      <w:ind w:left="850" w:right="850"/>
      <w:jc w:val="center"/>
    </w:pPr>
    <w:rPr>
      <w:rFonts w:ascii="Times New Roman" w:eastAsia="Times New Roman" w:hAnsi="Times New Roman" w:cs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aktu</dc:title>
  <dc:creator>e-Legislativa</dc:creator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relationId">
    <vt:lpwstr>50620399-27b7-4865-85f8-f58c619d5006:739</vt:lpwstr>
  </property>
  <property fmtid="{D5CDD505-2E9C-101B-9397-08002B2CF9AE}" pid="3" name="GenerovaneZEditoru">
    <vt:lpwstr>true</vt:lpwstr>
  </property>
  <property fmtid="{D5CDD505-2E9C-101B-9397-08002B2CF9AE}" pid="4" name="IdPodprostoru">
    <vt:lpwstr/>
  </property>
  <property fmtid="{D5CDD505-2E9C-101B-9397-08002B2CF9AE}" pid="5" name="JeUzavrena">
    <vt:lpwstr/>
  </property>
  <property fmtid="{D5CDD505-2E9C-101B-9397-08002B2CF9AE}" pid="6" name="PozadavekId">
    <vt:lpwstr>e98fd8c0-0129-4761-b959-65d1ebee97a6</vt:lpwstr>
  </property>
  <property fmtid="{D5CDD505-2E9C-101B-9397-08002B2CF9AE}" pid="7" name="Verze aplikace">
    <vt:lpwstr>v1.0-07.35.HF6</vt:lpwstr>
  </property>
  <property fmtid="{D5CDD505-2E9C-101B-9397-08002B2CF9AE}" pid="8" name="VrstvaNavrhuId">
    <vt:lpwstr/>
  </property>
  <property fmtid="{D5CDD505-2E9C-101B-9397-08002B2CF9AE}" pid="9" name="VrstvaObsahuId">
    <vt:lpwstr/>
  </property>
</Properties>
</file>